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5E" w:rsidRDefault="0036655E" w:rsidP="0036655E">
      <w:pPr>
        <w:pStyle w:val="Nadpis2"/>
      </w:pPr>
      <w:proofErr w:type="spellStart"/>
      <w:r>
        <w:t>Hotspot</w:t>
      </w:r>
      <w:proofErr w:type="spellEnd"/>
    </w:p>
    <w:p w:rsidR="0036655E" w:rsidRDefault="0036655E" w:rsidP="0036655E">
      <w:r>
        <w:t xml:space="preserve">Místo, které nabízí přístup k internetu prostřednictvím </w:t>
      </w:r>
      <w:proofErr w:type="spellStart"/>
      <w:r>
        <w:t>wifi</w:t>
      </w:r>
      <w:proofErr w:type="spellEnd"/>
      <w:r>
        <w:t xml:space="preserve">. Přístupové body </w:t>
      </w:r>
      <w:proofErr w:type="spellStart"/>
      <w:r>
        <w:t>Hotspot</w:t>
      </w:r>
      <w:proofErr w:type="spellEnd"/>
      <w:r>
        <w:t xml:space="preserve"> jsou většinou umístěny na veřejných místech (restaurace, letiště, nádraží apod.).</w:t>
      </w:r>
    </w:p>
    <w:p w:rsidR="00C164F4" w:rsidRDefault="00C164F4" w:rsidP="00F9116E">
      <w:pPr>
        <w:pStyle w:val="Nadpis2"/>
      </w:pPr>
      <w:r>
        <w:t>Wi</w:t>
      </w:r>
      <w:r w:rsidR="00224E7B">
        <w:t>-F</w:t>
      </w:r>
      <w:r>
        <w:t>i</w:t>
      </w:r>
    </w:p>
    <w:p w:rsidR="00C164F4" w:rsidRDefault="00C164F4" w:rsidP="00C164F4"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 xml:space="preserve"> - technologie bezdrátových sítí, která pracuje v </w:t>
      </w:r>
      <w:proofErr w:type="spellStart"/>
      <w:r>
        <w:t>bezlicenčním</w:t>
      </w:r>
      <w:proofErr w:type="spellEnd"/>
      <w:r>
        <w:t xml:space="preserve"> pásmu podle standardu 802.11. Umožňuje připojit se k internetu bezdrátově pomocí zařízení, jež </w:t>
      </w:r>
      <w:proofErr w:type="spellStart"/>
      <w:r>
        <w:t>wifi</w:t>
      </w:r>
      <w:proofErr w:type="spellEnd"/>
      <w:r>
        <w:t xml:space="preserve"> podporuje.</w:t>
      </w:r>
    </w:p>
    <w:p w:rsidR="0036655E" w:rsidRDefault="0036655E" w:rsidP="0036655E">
      <w:pPr>
        <w:pStyle w:val="Nadpis2"/>
      </w:pPr>
      <w:r>
        <w:t>IEEE 802.11</w:t>
      </w:r>
    </w:p>
    <w:p w:rsidR="0036655E" w:rsidRDefault="0036655E" w:rsidP="0036655E">
      <w:r>
        <w:t xml:space="preserve">IEEE 802.11 je Wi-Fi standard s dalšími doplňky pro lokální bezdrátové sítě. Výraz 802.11x je používán pro množinu doplňků k tomuto standardu. Standard 802.11 zahrnuje několik druhů modulací pro posílání radiového signálu, přičemž všechny používají stejný protokol. Nejpoužívanější modulace jsou definované v dodatcích k původnímu standardu s písmeny a, b, g. 802.11n přináší další techniku modulace. Původní zabezpečení bylo vylepšeno dodatkem i. Další </w:t>
      </w:r>
      <w:proofErr w:type="gramStart"/>
      <w:r>
        <w:t>dodatky (c–f, h, j) pouze</w:t>
      </w:r>
      <w:proofErr w:type="gramEnd"/>
      <w:r>
        <w:t xml:space="preserve"> opravují nebo rozšiřují předchozí specifikaci. Standardy 802.11b a 802.11g používají 2,4 gigahertz (GHz) pásmo. Proto mohou zařízení interferovat s mikrovlnnými troubami, bezdrátovými telefony, s </w:t>
      </w:r>
      <w:proofErr w:type="spellStart"/>
      <w:r>
        <w:t>Bluetooth</w:t>
      </w:r>
      <w:proofErr w:type="spellEnd"/>
      <w:r>
        <w:t xml:space="preserve"> nebo s dalšími zařízeními používajícími stejné pásmo. Oproti tomu standard 802.11a používá 5 GHz pásmo a není tedy ovlivněn zařízeními pracujícími v pásmu 2,4 GHz. V únoru roku 2011 byl příchod nového standardu 802.11ac, který využívá zároveň obě pásma, tedy 2,4 gigahertz (GHz) a zároveň 5 gigahertz (GHz). </w:t>
      </w:r>
    </w:p>
    <w:p w:rsidR="0036655E" w:rsidRDefault="0036655E" w:rsidP="0036655E">
      <w:r>
        <w:t>Přehled standardů IEEE 802.11</w:t>
      </w:r>
    </w:p>
    <w:p w:rsidR="0036655E" w:rsidRDefault="0036655E" w:rsidP="0036655E">
      <w:pPr>
        <w:spacing w:after="0" w:line="240" w:lineRule="auto"/>
      </w:pPr>
      <w:r>
        <w:t>Standard</w:t>
      </w:r>
      <w:r>
        <w:tab/>
      </w:r>
      <w:r>
        <w:tab/>
        <w:t>Rok</w:t>
      </w:r>
      <w:r>
        <w:tab/>
        <w:t>Pásmo [GHz]</w:t>
      </w:r>
      <w:r>
        <w:tab/>
        <w:t>Max. rychlost [</w:t>
      </w:r>
      <w:proofErr w:type="spellStart"/>
      <w:r>
        <w:t>Mbit</w:t>
      </w:r>
      <w:proofErr w:type="spellEnd"/>
      <w:r>
        <w:t>/s]</w:t>
      </w:r>
    </w:p>
    <w:p w:rsidR="0036655E" w:rsidRDefault="0036655E" w:rsidP="0036655E">
      <w:pPr>
        <w:spacing w:after="0" w:line="240" w:lineRule="auto"/>
      </w:pPr>
      <w:r>
        <w:t>původní IEEE 802.11</w:t>
      </w:r>
      <w:r>
        <w:tab/>
        <w:t>1997</w:t>
      </w:r>
      <w:r>
        <w:tab/>
        <w:t>2,4</w:t>
      </w:r>
      <w:r>
        <w:tab/>
      </w:r>
      <w:r>
        <w:tab/>
        <w:t>2</w:t>
      </w:r>
      <w:r>
        <w:tab/>
      </w:r>
    </w:p>
    <w:p w:rsidR="0036655E" w:rsidRDefault="0036655E" w:rsidP="0036655E">
      <w:pPr>
        <w:spacing w:after="0" w:line="240" w:lineRule="auto"/>
      </w:pPr>
      <w:r>
        <w:t>IEEE 802.11a</w:t>
      </w:r>
      <w:r>
        <w:tab/>
      </w:r>
      <w:r>
        <w:tab/>
        <w:t>1999</w:t>
      </w:r>
      <w:r>
        <w:tab/>
        <w:t>5</w:t>
      </w:r>
      <w:r>
        <w:tab/>
      </w:r>
      <w:r>
        <w:tab/>
        <w:t>54</w:t>
      </w:r>
      <w:r>
        <w:tab/>
      </w:r>
      <w:r>
        <w:cr/>
        <w:t>IEEE 802.11b</w:t>
      </w:r>
      <w:r>
        <w:tab/>
      </w:r>
      <w:r>
        <w:tab/>
        <w:t>1999</w:t>
      </w:r>
      <w:r>
        <w:tab/>
        <w:t>2,4</w:t>
      </w:r>
      <w:r>
        <w:tab/>
      </w:r>
      <w:r>
        <w:tab/>
        <w:t>11</w:t>
      </w:r>
      <w:r>
        <w:tab/>
      </w:r>
      <w:r>
        <w:cr/>
        <w:t>IEEE 802.11g</w:t>
      </w:r>
      <w:r>
        <w:tab/>
      </w:r>
      <w:r>
        <w:tab/>
        <w:t>2003</w:t>
      </w:r>
      <w:r>
        <w:tab/>
        <w:t>2,4</w:t>
      </w:r>
      <w:r>
        <w:tab/>
      </w:r>
      <w:r>
        <w:tab/>
        <w:t>54</w:t>
      </w:r>
      <w:r>
        <w:tab/>
      </w:r>
      <w:r>
        <w:cr/>
        <w:t>IEEE 802.11n</w:t>
      </w:r>
      <w:r>
        <w:tab/>
      </w:r>
      <w:r>
        <w:tab/>
        <w:t>2009</w:t>
      </w:r>
      <w:r>
        <w:tab/>
        <w:t>2,4 nebo 5</w:t>
      </w:r>
      <w:r>
        <w:tab/>
        <w:t>600</w:t>
      </w:r>
      <w:r>
        <w:tab/>
      </w:r>
      <w:r>
        <w:cr/>
        <w:t>IEEE 802.11y</w:t>
      </w:r>
      <w:r>
        <w:tab/>
      </w:r>
      <w:r>
        <w:tab/>
        <w:t>2008</w:t>
      </w:r>
      <w:r>
        <w:tab/>
        <w:t>3,7</w:t>
      </w:r>
      <w:r>
        <w:tab/>
      </w:r>
      <w:r>
        <w:tab/>
        <w:t>54</w:t>
      </w:r>
      <w:r>
        <w:tab/>
      </w:r>
    </w:p>
    <w:p w:rsidR="0036655E" w:rsidRDefault="0036655E" w:rsidP="0036655E">
      <w:pPr>
        <w:spacing w:after="0" w:line="240" w:lineRule="auto"/>
      </w:pPr>
      <w:r>
        <w:t>IEEE 802.11ac</w:t>
      </w:r>
      <w:r>
        <w:tab/>
      </w:r>
      <w:r>
        <w:tab/>
        <w:t>2013</w:t>
      </w:r>
      <w:r>
        <w:tab/>
        <w:t>2,4 a 5</w:t>
      </w:r>
      <w:r>
        <w:tab/>
      </w:r>
      <w:r>
        <w:tab/>
        <w:t>1000</w:t>
      </w:r>
      <w:r>
        <w:tab/>
      </w:r>
      <w:r>
        <w:cr/>
        <w:t>IEEE 802.11ad</w:t>
      </w:r>
      <w:r>
        <w:tab/>
      </w:r>
      <w:r>
        <w:tab/>
        <w:t>2014</w:t>
      </w:r>
      <w:r>
        <w:tab/>
        <w:t>2,4, 5 a 60</w:t>
      </w:r>
      <w:r>
        <w:tab/>
        <w:t>7000</w:t>
      </w:r>
      <w:r>
        <w:tab/>
      </w:r>
    </w:p>
    <w:p w:rsidR="00C74678" w:rsidRDefault="00C74678" w:rsidP="0036655E">
      <w:pPr>
        <w:spacing w:after="0" w:line="240" w:lineRule="auto"/>
      </w:pPr>
      <w:r w:rsidRPr="00C74678">
        <w:t>IEEE 802.11ax</w:t>
      </w:r>
      <w:r>
        <w:tab/>
      </w:r>
      <w:r>
        <w:tab/>
        <w:t>2019</w:t>
      </w:r>
      <w:r>
        <w:tab/>
        <w:t>2,4 a 5</w:t>
      </w:r>
      <w:r>
        <w:tab/>
      </w:r>
      <w:r>
        <w:tab/>
        <w:t>10000</w:t>
      </w:r>
    </w:p>
    <w:p w:rsidR="009234DB" w:rsidRPr="009234DB" w:rsidRDefault="009234DB" w:rsidP="009234DB">
      <w:pPr>
        <w:pStyle w:val="Normlnweb"/>
        <w:rPr>
          <w:rFonts w:asciiTheme="minorHAnsi" w:hAnsiTheme="minorHAnsi" w:cstheme="minorHAnsi"/>
        </w:rPr>
      </w:pPr>
      <w:r w:rsidRPr="009234DB">
        <w:rPr>
          <w:rFonts w:asciiTheme="minorHAnsi" w:hAnsiTheme="minorHAnsi" w:cstheme="minorHAnsi"/>
        </w:rPr>
        <w:t xml:space="preserve">Wi-Fi </w:t>
      </w:r>
      <w:proofErr w:type="spellStart"/>
      <w:r w:rsidRPr="009234DB">
        <w:rPr>
          <w:rFonts w:asciiTheme="minorHAnsi" w:hAnsiTheme="minorHAnsi" w:cstheme="minorHAnsi"/>
        </w:rPr>
        <w:t>Alliance</w:t>
      </w:r>
      <w:proofErr w:type="spellEnd"/>
      <w:r w:rsidRPr="009234DB">
        <w:rPr>
          <w:rFonts w:asciiTheme="minorHAnsi" w:hAnsiTheme="minorHAnsi" w:cstheme="minorHAnsi"/>
        </w:rPr>
        <w:t xml:space="preserve"> </w:t>
      </w:r>
      <w:r w:rsidRPr="009234DB">
        <w:rPr>
          <w:rFonts w:asciiTheme="minorHAnsi" w:hAnsiTheme="minorHAnsi" w:cstheme="minorHAnsi"/>
          <w:b/>
        </w:rPr>
        <w:t>mění značení</w:t>
      </w:r>
      <w:r w:rsidRPr="009234DB">
        <w:rPr>
          <w:rFonts w:asciiTheme="minorHAnsi" w:hAnsiTheme="minorHAnsi" w:cstheme="minorHAnsi"/>
        </w:rPr>
        <w:t xml:space="preserve"> všudypřítomné bezdrátové technologie. Namísto nepřehledného </w:t>
      </w:r>
      <w:r w:rsidRPr="009234DB">
        <w:rPr>
          <w:rStyle w:val="Siln"/>
          <w:rFonts w:asciiTheme="minorHAnsi" w:hAnsiTheme="minorHAnsi" w:cstheme="minorHAnsi"/>
        </w:rPr>
        <w:t>IEEE 802.11a/b/g/n/</w:t>
      </w:r>
      <w:proofErr w:type="spellStart"/>
      <w:r w:rsidRPr="009234DB">
        <w:rPr>
          <w:rStyle w:val="Siln"/>
          <w:rFonts w:asciiTheme="minorHAnsi" w:hAnsiTheme="minorHAnsi" w:cstheme="minorHAnsi"/>
        </w:rPr>
        <w:t>ac</w:t>
      </w:r>
      <w:proofErr w:type="spellEnd"/>
      <w:r w:rsidRPr="009234DB">
        <w:rPr>
          <w:rStyle w:val="Siln"/>
          <w:rFonts w:asciiTheme="minorHAnsi" w:hAnsiTheme="minorHAnsi" w:cstheme="minorHAnsi"/>
        </w:rPr>
        <w:t>/</w:t>
      </w:r>
      <w:proofErr w:type="spellStart"/>
      <w:r w:rsidRPr="009234DB">
        <w:rPr>
          <w:rStyle w:val="Siln"/>
          <w:rFonts w:asciiTheme="minorHAnsi" w:hAnsiTheme="minorHAnsi" w:cstheme="minorHAnsi"/>
        </w:rPr>
        <w:t>ax</w:t>
      </w:r>
      <w:proofErr w:type="spellEnd"/>
      <w:r w:rsidRPr="009234DB">
        <w:rPr>
          <w:rFonts w:asciiTheme="minorHAnsi" w:hAnsiTheme="minorHAnsi" w:cstheme="minorHAnsi"/>
        </w:rPr>
        <w:t xml:space="preserve"> se teď budeme setkávat se srozumitelným označením </w:t>
      </w:r>
      <w:r w:rsidRPr="009234DB">
        <w:rPr>
          <w:rStyle w:val="Siln"/>
          <w:rFonts w:asciiTheme="minorHAnsi" w:hAnsiTheme="minorHAnsi" w:cstheme="minorHAnsi"/>
        </w:rPr>
        <w:t>Wi-Fi 6</w:t>
      </w:r>
      <w:r w:rsidRPr="009234DB">
        <w:rPr>
          <w:rFonts w:asciiTheme="minorHAnsi" w:hAnsiTheme="minorHAnsi" w:cstheme="minorHAnsi"/>
        </w:rPr>
        <w:t>. Čím vyšší číslo, tím novější, lepší a rychlejší verze. Přeznačení se dotkne i starších verzí podle jednoduchého klíče:</w:t>
      </w:r>
    </w:p>
    <w:p w:rsidR="009234DB" w:rsidRPr="009234DB" w:rsidRDefault="009234DB" w:rsidP="00923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9234DB">
        <w:rPr>
          <w:rFonts w:cstheme="minorHAnsi"/>
        </w:rPr>
        <w:t>802.11a --&gt; Wi-Fi 1</w:t>
      </w:r>
    </w:p>
    <w:p w:rsidR="009234DB" w:rsidRPr="009234DB" w:rsidRDefault="009234DB" w:rsidP="00923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9234DB">
        <w:rPr>
          <w:rFonts w:cstheme="minorHAnsi"/>
        </w:rPr>
        <w:t>802.11b --&gt; Wi-Fi 2</w:t>
      </w:r>
    </w:p>
    <w:p w:rsidR="009234DB" w:rsidRPr="009234DB" w:rsidRDefault="009234DB" w:rsidP="00923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9234DB">
        <w:rPr>
          <w:rFonts w:cstheme="minorHAnsi"/>
        </w:rPr>
        <w:t>802.11g --&gt; Wi-Fi 3</w:t>
      </w:r>
    </w:p>
    <w:p w:rsidR="009234DB" w:rsidRPr="009234DB" w:rsidRDefault="009234DB" w:rsidP="00923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9234DB">
        <w:rPr>
          <w:rFonts w:cstheme="minorHAnsi"/>
        </w:rPr>
        <w:t>802.11n --&gt; Wi-Fi 4</w:t>
      </w:r>
    </w:p>
    <w:p w:rsidR="009234DB" w:rsidRPr="009234DB" w:rsidRDefault="009234DB" w:rsidP="00923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9234DB">
        <w:rPr>
          <w:rFonts w:cstheme="minorHAnsi"/>
        </w:rPr>
        <w:t>802.11ac --&gt; Wi-Fi 5</w:t>
      </w:r>
    </w:p>
    <w:p w:rsidR="009234DB" w:rsidRPr="009234DB" w:rsidRDefault="009234DB" w:rsidP="009234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9234DB">
        <w:rPr>
          <w:rFonts w:cstheme="minorHAnsi"/>
        </w:rPr>
        <w:t>802.11ax --&gt; Wi-Fi 6</w:t>
      </w:r>
    </w:p>
    <w:p w:rsidR="009234DB" w:rsidRPr="009234DB" w:rsidRDefault="009234DB" w:rsidP="009234DB">
      <w:pPr>
        <w:pStyle w:val="Normlnweb"/>
        <w:rPr>
          <w:rFonts w:asciiTheme="minorHAnsi" w:hAnsiTheme="minorHAnsi" w:cstheme="minorHAnsi"/>
        </w:rPr>
      </w:pPr>
      <w:proofErr w:type="gramStart"/>
      <w:r w:rsidRPr="009234DB">
        <w:rPr>
          <w:rFonts w:asciiTheme="minorHAnsi" w:hAnsiTheme="minorHAnsi" w:cstheme="minorHAnsi"/>
        </w:rPr>
        <w:t>...přičemž</w:t>
      </w:r>
      <w:proofErr w:type="gramEnd"/>
      <w:r w:rsidRPr="009234DB">
        <w:rPr>
          <w:rFonts w:asciiTheme="minorHAnsi" w:hAnsiTheme="minorHAnsi" w:cstheme="minorHAnsi"/>
        </w:rPr>
        <w:t xml:space="preserve"> platí zpětná kompatibilita (většinou), tedy Wi-Fi 5 pracuje i se zařízeními Wi-Fi 1 až 4. </w:t>
      </w:r>
    </w:p>
    <w:p w:rsidR="0036655E" w:rsidRDefault="0036655E" w:rsidP="0036655E">
      <w:pPr>
        <w:pStyle w:val="Nadpis2"/>
      </w:pPr>
      <w:r>
        <w:t>SSID</w:t>
      </w:r>
    </w:p>
    <w:p w:rsidR="0036655E" w:rsidRDefault="0036655E" w:rsidP="0036655E">
      <w:proofErr w:type="spellStart"/>
      <w:r>
        <w:t>Service</w:t>
      </w:r>
      <w:proofErr w:type="spellEnd"/>
      <w:r>
        <w:t xml:space="preserve"> Set </w:t>
      </w:r>
      <w:proofErr w:type="spellStart"/>
      <w:r>
        <w:t>Identifier</w:t>
      </w:r>
      <w:proofErr w:type="spellEnd"/>
      <w:r>
        <w:t xml:space="preserve"> je jedinečný identifikátor každé bezdrátové (Wi</w:t>
      </w:r>
      <w:r w:rsidR="00CA2D0B">
        <w:t>-</w:t>
      </w:r>
      <w:r>
        <w:t>Fi) počítačové sítě. Přístupový bod (AP) vysílá pravidelně každých několik sekund svůj identifikátor a klienti si tak mohou snadno vybrat, ke které bezdrátové síti se připojí.</w:t>
      </w:r>
      <w:r w:rsidR="00CA2D0B">
        <w:t xml:space="preserve"> Jedná se tedy o název vysílané bezdrátové sítě.</w:t>
      </w:r>
    </w:p>
    <w:p w:rsidR="0036655E" w:rsidRDefault="0036655E" w:rsidP="0036655E">
      <w:pPr>
        <w:pStyle w:val="Nadpis2"/>
      </w:pPr>
      <w:r>
        <w:lastRenderedPageBreak/>
        <w:t>WEP</w:t>
      </w:r>
    </w:p>
    <w:p w:rsidR="0036655E" w:rsidRDefault="0036655E" w:rsidP="0036655E">
      <w:proofErr w:type="spellStart"/>
      <w:r>
        <w:t>Wired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Privacy</w:t>
      </w:r>
      <w:proofErr w:type="spellEnd"/>
      <w:r>
        <w:t>, tj. soukromí ekvivalentní drátovým sítím je zastaralé zabezpečení bezdrátových sítí podle původního standardu IEEE 802.11 z roku 1997. Cílem WEP bylo poskytnout zabezpečení obdobné drátovým počítačovým sítím (např. kroucená dvojlinka), protože rádiový signál je možné snadno odposlouchávat i na delší vzdálenost bez nutnosti fyzického kontaktu s počítačovou sítí. WEP byl prolomen v srpnu 2001, a proto je nahrazeno zabezpečením pomocí WPA2 podle standardu IEEE 802.11i.</w:t>
      </w:r>
    </w:p>
    <w:p w:rsidR="0036655E" w:rsidRDefault="0036655E" w:rsidP="0036655E">
      <w:pPr>
        <w:pStyle w:val="Nadpis2"/>
      </w:pPr>
      <w:r>
        <w:t>WPA, WPA2</w:t>
      </w:r>
      <w:r w:rsidR="004F3585">
        <w:t>, WPA3</w:t>
      </w:r>
      <w:bookmarkStart w:id="0" w:name="_GoBack"/>
      <w:bookmarkEnd w:id="0"/>
    </w:p>
    <w:p w:rsidR="0036655E" w:rsidRDefault="0036655E" w:rsidP="0036655E">
      <w:r>
        <w:t xml:space="preserve">Wi-Fi </w:t>
      </w:r>
      <w:proofErr w:type="spellStart"/>
      <w:r>
        <w:t>Protected</w:t>
      </w:r>
      <w:proofErr w:type="spellEnd"/>
      <w:r>
        <w:t xml:space="preserve"> Access, tj. chráněný přístup k Wi-Fi je obchodní označení pro zabezpečení bezdrátových sítí definované Wi-Fi </w:t>
      </w:r>
      <w:proofErr w:type="spellStart"/>
      <w:r>
        <w:t>Alliancí</w:t>
      </w:r>
      <w:proofErr w:type="spellEnd"/>
      <w:r>
        <w:t xml:space="preserve"> v roce 2002</w:t>
      </w:r>
      <w:r w:rsidR="00CA2D0B">
        <w:t>.</w:t>
      </w:r>
      <w:r>
        <w:t xml:space="preserve"> WPA2, je dodatek k IEEE 802.11 standardu vylepšující autentizační a šifrovací algoritmus pro bezdrátové sítě Wi-Fi. Byl schválen v roce 2004 a </w:t>
      </w:r>
      <w:proofErr w:type="spellStart"/>
      <w:r>
        <w:t>zneplatňuje</w:t>
      </w:r>
      <w:proofErr w:type="spellEnd"/>
      <w:r>
        <w:t xml:space="preserve"> tak původní zabezpečení WEP. WPA2 používá blokovou šifru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Encryption</w:t>
      </w:r>
      <w:proofErr w:type="spellEnd"/>
      <w:r>
        <w:t xml:space="preserve"> Standard (AES) a poskytuje utajení, integritu a autentizaci. </w:t>
      </w:r>
      <w:r w:rsidR="004F3585">
        <w:t xml:space="preserve">V lednu 2018, Wi-Fi </w:t>
      </w:r>
      <w:proofErr w:type="spellStart"/>
      <w:r w:rsidR="004F3585">
        <w:t>Alliance</w:t>
      </w:r>
      <w:proofErr w:type="spellEnd"/>
      <w:r w:rsidR="004F3585">
        <w:t xml:space="preserve"> oznámila vydání WPA3 s několika vylepšeními zabezpečení oproti WPA2.</w:t>
      </w:r>
    </w:p>
    <w:p w:rsidR="006D6394" w:rsidRDefault="006D6394" w:rsidP="006D6394">
      <w:pPr>
        <w:pStyle w:val="Nadpis2"/>
      </w:pPr>
      <w:r>
        <w:t>IP adresa</w:t>
      </w:r>
    </w:p>
    <w:p w:rsidR="006D6394" w:rsidRDefault="006D6394" w:rsidP="00713B5E">
      <w:r>
        <w:t>Jedinečné označení zařízení v</w:t>
      </w:r>
      <w:r w:rsidR="007E3E3F">
        <w:t xml:space="preserve"> počítačové </w:t>
      </w:r>
      <w:r>
        <w:t>síti. Na bázi protokolu IP spolu komunikují všechna zařízení v síti. IP adresa je v informatice číslo, které jednoznačně identifikuje síťové rozhraní v počítačové síti, která používá IP (internetový protokol). V současné době je nejrozšířenější verze IPv4, která používá 32bitové adresy zapsané dekadicky po jednotlivých oktetech (osmicích bitů), například 192.168.0.2. Z důvodu nedostatku IP adres je postupně nahrazován protokolem IPv6, který používá 128bitové IP adresy. IPv6 adresy s</w:t>
      </w:r>
      <w:r w:rsidR="00713B5E">
        <w:t>e</w:t>
      </w:r>
      <w:r>
        <w:t xml:space="preserve"> obvykle zapisují jako osm skupin čtyř hexadecimálních číslic. Například 2001:0db8:85a3:08d3:1319:8a2e:0370:7334 je platná adresa IPv6. </w:t>
      </w:r>
    </w:p>
    <w:p w:rsidR="006D6394" w:rsidRDefault="006D6394" w:rsidP="006D6394">
      <w:r>
        <w:t xml:space="preserve">IPv4 </w:t>
      </w:r>
      <w:r w:rsidR="00713B5E">
        <w:t>má</w:t>
      </w:r>
      <w:r>
        <w:t xml:space="preserve"> </w:t>
      </w:r>
      <w:r w:rsidR="00713B5E">
        <w:t>celkem 2</w:t>
      </w:r>
      <w:r w:rsidR="00713B5E" w:rsidRPr="00713B5E">
        <w:rPr>
          <w:vertAlign w:val="superscript"/>
        </w:rPr>
        <w:t>32</w:t>
      </w:r>
      <w:r w:rsidR="00713B5E">
        <w:t xml:space="preserve"> = 4 294 967 296</w:t>
      </w:r>
      <w:r>
        <w:t xml:space="preserve"> adres</w:t>
      </w:r>
      <w:r w:rsidR="00713B5E">
        <w:t xml:space="preserve"> /kombinací/</w:t>
      </w:r>
      <w:r>
        <w:t>, IPv6 má 3.4×10</w:t>
      </w:r>
      <w:r w:rsidRPr="00713B5E">
        <w:rPr>
          <w:vertAlign w:val="superscript"/>
        </w:rPr>
        <w:t>38</w:t>
      </w:r>
      <w:r>
        <w:t xml:space="preserve"> unikátních adres. Na nejvyšší úrovni byl adresní prostor IPv4 vyčerpán </w:t>
      </w:r>
      <w:proofErr w:type="gramStart"/>
      <w:r>
        <w:t>3.2.2011</w:t>
      </w:r>
      <w:proofErr w:type="gramEnd"/>
      <w:r>
        <w:t>. Na počátku roku 2014 používalo protokol IPv6 přibližně 3% uživatelů Google.</w:t>
      </w:r>
    </w:p>
    <w:p w:rsidR="00713B5E" w:rsidRDefault="00713B5E" w:rsidP="00713B5E">
      <w:r>
        <w:t>Nedostatek IP adres se řeší různými způsoby: dynamickým přidělováním (</w:t>
      </w:r>
      <w:proofErr w:type="gramStart"/>
      <w:r>
        <w:t>tzn.</w:t>
      </w:r>
      <w:proofErr w:type="gramEnd"/>
      <w:r>
        <w:t xml:space="preserve"> např. každý uživatel </w:t>
      </w:r>
      <w:proofErr w:type="gramStart"/>
      <w:r>
        <w:t>dostane</w:t>
      </w:r>
      <w:proofErr w:type="gramEnd"/>
      <w:r>
        <w:t xml:space="preserve"> dočasnou IP adresu ve chvíli, kdy se připojí, ale jakmile se odpojí, je jeho IP adresa přidělena někomu jinému; při příštím připojení pak může tentýž uživatel dostat úplně jinou adresu), překladem adres (Network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>) a podobně. Ke správě tohoto přidělování slouží specializované síťové protokoly, jako např. DHCP.</w:t>
      </w:r>
    </w:p>
    <w:p w:rsidR="00DB7E2F" w:rsidRDefault="00DB7E2F" w:rsidP="00DB7E2F">
      <w:pPr>
        <w:pStyle w:val="Nadpis2"/>
      </w:pPr>
      <w:r>
        <w:t>MAC adresa</w:t>
      </w:r>
    </w:p>
    <w:p w:rsidR="00DB7E2F" w:rsidRPr="00DB7E2F" w:rsidRDefault="00DB7E2F" w:rsidP="00DB7E2F">
      <w:r w:rsidRPr="00DB7E2F">
        <w:t xml:space="preserve">Media Access </w:t>
      </w:r>
      <w:proofErr w:type="spellStart"/>
      <w:r w:rsidRPr="00DB7E2F">
        <w:t>Control</w:t>
      </w:r>
      <w:proofErr w:type="spellEnd"/>
      <w:r w:rsidRPr="00DB7E2F">
        <w:t xml:space="preserve"> adresa je jedinečný identifikátor síťového zařízení. Je přiřazována síťové kartě bezprostředně při její výrobě a proto se jí také někdy říká fyzická adresa, nicméně ji lze dnes u moderních karet dodatečně změnit. MAC adresa se skládá ze 48 bitů a častěji se píše jako šestice dvojciferných hexadecimálních čísel oddělených pomlčkami nebo dvojtečkami (např. 01-23-45-67-89-ab nebo 01:23:45:67:89:ab). MAC adresa přidělená výrobcem je vždy celosvětově jedinečná.</w:t>
      </w:r>
    </w:p>
    <w:p w:rsidR="00C164F4" w:rsidRDefault="00C164F4" w:rsidP="00B25FB5">
      <w:pPr>
        <w:pStyle w:val="Nadpis2"/>
      </w:pPr>
      <w:r>
        <w:t>Maska sítě</w:t>
      </w:r>
    </w:p>
    <w:p w:rsidR="00C164F4" w:rsidRDefault="00C164F4" w:rsidP="00C164F4">
      <w:r>
        <w:t>Maska sítě je číslo, které popisuje rozdělení počítačové sítě do podsítí (</w:t>
      </w:r>
      <w:proofErr w:type="spellStart"/>
      <w:r>
        <w:t>subnets</w:t>
      </w:r>
      <w:proofErr w:type="spellEnd"/>
      <w:r>
        <w:t xml:space="preserve">). Maska sítě zapsaná v binárním tvaru má zleva samé jedničky až do místa, kde končí číslo sítě a na místě části pro číslo síťového rozhraní jsou samé nuly. Pomocí masky sítě </w:t>
      </w:r>
      <w:proofErr w:type="spellStart"/>
      <w:r>
        <w:t>router</w:t>
      </w:r>
      <w:proofErr w:type="spellEnd"/>
      <w:r>
        <w:t xml:space="preserve"> rozhoduje o směrování (</w:t>
      </w:r>
      <w:proofErr w:type="spellStart"/>
      <w:r>
        <w:t>routing</w:t>
      </w:r>
      <w:proofErr w:type="spellEnd"/>
      <w:r>
        <w:t>) IP datagramů.</w:t>
      </w:r>
    </w:p>
    <w:p w:rsidR="00C164F4" w:rsidRDefault="00C164F4" w:rsidP="00C164F4">
      <w:r>
        <w:t>Maska sítě je v IPv4 zapisována stejně jako IP adresa – čtyřmi desítkovými čísly oddělenými tečkami, z nichž každé odpovídá jednomu oktetu v 32bitové adrese. Maska 255.255.255.0 může být tedy binárně zapsána jako 11111111.11111111.11111111.00000000BIN. Nepřerušená řada jedniček jdoucích zleva označuje umístění čísla sítě a zbylé nuly v pravé části udávají umístění čísla síťového rozhraní (v dané podsíti). V tomto případě tedy zadaná maska rozděluje IP adresu na prvních 24 bitů s číslem sítě a zbylých 8 bitů pro číslo síťového rozhraní.</w:t>
      </w:r>
    </w:p>
    <w:p w:rsidR="00C164F4" w:rsidRDefault="00C164F4" w:rsidP="00C164F4">
      <w:r>
        <w:lastRenderedPageBreak/>
        <w:t>Pokud známe číslo sítě a masku, můžeme spočítat rozsah IP adres, které se v této podsíti nacházejí a tím i počet IP adres, které je možné použít pro síťová rozhraní v této podsíti. Administrátor tak může číslem sítě a maskou jednoduše vyjádřit rozsah adres, které má k dispozici.</w:t>
      </w:r>
    </w:p>
    <w:p w:rsidR="00C164F4" w:rsidRDefault="00C164F4" w:rsidP="0036655E">
      <w:pPr>
        <w:spacing w:after="0" w:line="240" w:lineRule="auto"/>
      </w:pPr>
      <w:r>
        <w:t>Příklad</w:t>
      </w:r>
    </w:p>
    <w:p w:rsidR="00C164F4" w:rsidRDefault="00C164F4" w:rsidP="0036655E">
      <w:pPr>
        <w:spacing w:after="0" w:line="240" w:lineRule="auto"/>
      </w:pPr>
      <w:r>
        <w:t>Zjistěte, jaké IP adresy lze využít pro počítače (resp. čísla síťových rozhraní) v podsíti 192.168.64.0/20.</w:t>
      </w:r>
    </w:p>
    <w:p w:rsidR="00C164F4" w:rsidRDefault="00C164F4" w:rsidP="0036655E">
      <w:pPr>
        <w:spacing w:after="0" w:line="240" w:lineRule="auto"/>
      </w:pPr>
      <w:r>
        <w:t>Maska binárně:      11111111.11111111.11110000.00000000 (20 bitů)</w:t>
      </w:r>
    </w:p>
    <w:p w:rsidR="00C164F4" w:rsidRDefault="00C164F4" w:rsidP="0036655E">
      <w:pPr>
        <w:spacing w:after="0" w:line="240" w:lineRule="auto"/>
      </w:pPr>
      <w:r>
        <w:t>Číslo sítě binárně: 11000000.10101000.01000000.00000000 (192.168.64.0)</w:t>
      </w:r>
    </w:p>
    <w:p w:rsidR="00C164F4" w:rsidRDefault="00C164F4" w:rsidP="0036655E">
      <w:pPr>
        <w:spacing w:after="0" w:line="240" w:lineRule="auto"/>
      </w:pPr>
      <w:r>
        <w:t>1. IP adresa:       11000000.10101000.01000000.00000001 (192.168.64.1 - o 1 vyšší, než číslo sítě)</w:t>
      </w:r>
    </w:p>
    <w:p w:rsidR="00C164F4" w:rsidRDefault="00C164F4" w:rsidP="0036655E">
      <w:pPr>
        <w:spacing w:after="0" w:line="240" w:lineRule="auto"/>
      </w:pPr>
      <w:r>
        <w:t>2. IP adresa:       11000000.10101000.01000000.00000010 (192.168.64.2 - o 1 vyšší, než předchozí)</w:t>
      </w:r>
    </w:p>
    <w:p w:rsidR="00C164F4" w:rsidRDefault="00C164F4" w:rsidP="0036655E">
      <w:pPr>
        <w:spacing w:after="0" w:line="240" w:lineRule="auto"/>
      </w:pPr>
      <w:r>
        <w:t>...</w:t>
      </w:r>
    </w:p>
    <w:p w:rsidR="00C164F4" w:rsidRDefault="00C164F4" w:rsidP="0036655E">
      <w:pPr>
        <w:spacing w:after="0" w:line="240" w:lineRule="auto"/>
      </w:pPr>
      <w:r>
        <w:t xml:space="preserve">Předposlední IP:    11000000.10101000.01001111.11111101 (192.168.79.253 - o 2 menší, než </w:t>
      </w:r>
      <w:proofErr w:type="spellStart"/>
      <w:r>
        <w:t>broadcast</w:t>
      </w:r>
      <w:proofErr w:type="spellEnd"/>
      <w:r>
        <w:t>)</w:t>
      </w:r>
    </w:p>
    <w:p w:rsidR="00C164F4" w:rsidRDefault="00C164F4" w:rsidP="0036655E">
      <w:pPr>
        <w:spacing w:after="0" w:line="240" w:lineRule="auto"/>
      </w:pPr>
      <w:r>
        <w:t xml:space="preserve">Poslední IP:        11000000.10101000.01001111.11111110 (192.168.79.254 - o 1 menší, než </w:t>
      </w:r>
      <w:proofErr w:type="spellStart"/>
      <w:r>
        <w:t>broadcast</w:t>
      </w:r>
      <w:proofErr w:type="spellEnd"/>
      <w:r>
        <w:t>)</w:t>
      </w:r>
    </w:p>
    <w:p w:rsidR="00C164F4" w:rsidRDefault="00C164F4" w:rsidP="0036655E">
      <w:pPr>
        <w:spacing w:after="0" w:line="240" w:lineRule="auto"/>
      </w:pPr>
      <w:proofErr w:type="spellStart"/>
      <w:r>
        <w:t>Broadcast</w:t>
      </w:r>
      <w:proofErr w:type="spellEnd"/>
      <w:r>
        <w:t>:          11000000.10101000.01001111.11111111 (192.168.79.255)</w:t>
      </w:r>
    </w:p>
    <w:p w:rsidR="00C164F4" w:rsidRDefault="00C164F4" w:rsidP="0036655E">
      <w:pPr>
        <w:spacing w:after="0" w:line="240" w:lineRule="auto"/>
      </w:pPr>
      <w:r>
        <w:t>Z tabulky je vidět, že:</w:t>
      </w:r>
    </w:p>
    <w:p w:rsidR="00C164F4" w:rsidRDefault="00C164F4" w:rsidP="0036655E">
      <w:pPr>
        <w:spacing w:after="0" w:line="240" w:lineRule="auto"/>
      </w:pPr>
      <w:r>
        <w:t>192.168.64.0 – číslo sítě</w:t>
      </w:r>
    </w:p>
    <w:p w:rsidR="00C164F4" w:rsidRDefault="00C164F4" w:rsidP="0036655E">
      <w:pPr>
        <w:spacing w:after="0" w:line="240" w:lineRule="auto"/>
      </w:pPr>
      <w:r>
        <w:t>192.168.64.1 – první použitelná IP adresa</w:t>
      </w:r>
    </w:p>
    <w:p w:rsidR="00C164F4" w:rsidRDefault="00C164F4" w:rsidP="0036655E">
      <w:pPr>
        <w:spacing w:after="0" w:line="240" w:lineRule="auto"/>
      </w:pPr>
      <w:r>
        <w:t>192.168.79.254 – poslední použitelná IP adresa</w:t>
      </w:r>
    </w:p>
    <w:p w:rsidR="00C164F4" w:rsidRDefault="00C164F4" w:rsidP="0036655E">
      <w:pPr>
        <w:spacing w:after="0" w:line="240" w:lineRule="auto"/>
      </w:pPr>
      <w:r>
        <w:t xml:space="preserve">192.168.79.255 – </w:t>
      </w:r>
      <w:proofErr w:type="spellStart"/>
      <w:r>
        <w:t>broadcast</w:t>
      </w:r>
      <w:proofErr w:type="spellEnd"/>
      <w:r>
        <w:t xml:space="preserve"> (na místě čísla síťového rozhraní má samé jedničky, další v pořadí by již byla mimo zadané číslo sítě)</w:t>
      </w:r>
    </w:p>
    <w:p w:rsidR="00C164F4" w:rsidRDefault="00C164F4" w:rsidP="0036655E">
      <w:pPr>
        <w:spacing w:after="0" w:line="240" w:lineRule="auto"/>
      </w:pPr>
      <w:r>
        <w:t xml:space="preserve">počet IP adres použitelných pro síťová rozhraní je 4094 (212 - 2), tj. 2 na mocninu počtu bitů, které jsou k dispozici pro čísla síťových rozhraní, mínus jedna pro číslo sítě a mínus druhá pro </w:t>
      </w:r>
      <w:proofErr w:type="spellStart"/>
      <w:r>
        <w:t>broadcast</w:t>
      </w:r>
      <w:proofErr w:type="spellEnd"/>
      <w:r>
        <w:t>)</w:t>
      </w:r>
    </w:p>
    <w:p w:rsidR="00C164F4" w:rsidRDefault="00C164F4" w:rsidP="00D37B5C">
      <w:pPr>
        <w:pStyle w:val="Nadpis2"/>
      </w:pPr>
      <w:r>
        <w:t>TCP/IP</w:t>
      </w:r>
    </w:p>
    <w:p w:rsidR="008D7A07" w:rsidRDefault="00C164F4" w:rsidP="00C164F4">
      <w:proofErr w:type="spellStart"/>
      <w:r>
        <w:t>Transmission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/Internet </w:t>
      </w:r>
      <w:proofErr w:type="spellStart"/>
      <w:r>
        <w:t>Protocol</w:t>
      </w:r>
      <w:proofErr w:type="spellEnd"/>
      <w:r>
        <w:t xml:space="preserve"> – </w:t>
      </w:r>
      <w:r w:rsidR="008D7A07">
        <w:t xml:space="preserve">je </w:t>
      </w:r>
      <w:r>
        <w:t>sad</w:t>
      </w:r>
      <w:r w:rsidR="008D7A07">
        <w:t>a</w:t>
      </w:r>
      <w:r>
        <w:t xml:space="preserve"> </w:t>
      </w:r>
      <w:r w:rsidR="00E35CF9">
        <w:t xml:space="preserve">primárních </w:t>
      </w:r>
      <w:r>
        <w:t>protokolů pro komunikaci v počítačové síti a je hlavním protokolem celosvětové sítě Internet. Komunikační protokol je množina pravidel, která určují syntaxi a význam jednotlivých zpráv při komunikaci.</w:t>
      </w:r>
      <w:r w:rsidR="008D7A07">
        <w:t xml:space="preserve"> </w:t>
      </w:r>
    </w:p>
    <w:p w:rsidR="00C164F4" w:rsidRDefault="00C164F4" w:rsidP="00C164F4">
      <w:r>
        <w:t>TCP vytváří virtuální okruh mezi koncovými aplikacemi, tedy spolehlivý p</w:t>
      </w:r>
      <w:r w:rsidR="008D7A07">
        <w:t xml:space="preserve">řenos dat. </w:t>
      </w:r>
      <w:r>
        <w:t>Spolehlivá transportní služba, doručí adresátovi všechna data b</w:t>
      </w:r>
      <w:r w:rsidR="008D7A07">
        <w:t xml:space="preserve">ez ztráty a ve správném pořadí. </w:t>
      </w:r>
      <w:r>
        <w:t>Transparentní přenos libovolných dat.</w:t>
      </w:r>
      <w:r w:rsidR="008D7A07">
        <w:t xml:space="preserve"> Rozkládá data na datagramy</w:t>
      </w:r>
      <w:r w:rsidR="000C4DB1">
        <w:t xml:space="preserve"> /</w:t>
      </w:r>
      <w:r w:rsidR="008D7A07">
        <w:t>pakety</w:t>
      </w:r>
      <w:r w:rsidR="000C4DB1">
        <w:t>,</w:t>
      </w:r>
      <w:r w:rsidR="00E35CF9">
        <w:t xml:space="preserve"> </w:t>
      </w:r>
      <w:r w:rsidR="008D7A07">
        <w:t>balíčky</w:t>
      </w:r>
      <w:r w:rsidR="000C4DB1">
        <w:t>/</w:t>
      </w:r>
      <w:r w:rsidR="008D7A07">
        <w:t xml:space="preserve"> a na druhé straně je zase skládá dohromady.</w:t>
      </w:r>
    </w:p>
    <w:p w:rsidR="00C164F4" w:rsidRDefault="00C164F4" w:rsidP="00C164F4">
      <w:r>
        <w:t xml:space="preserve">IP </w:t>
      </w:r>
      <w:r w:rsidR="00E35CF9">
        <w:t>p</w:t>
      </w:r>
      <w:r>
        <w:t>rovádí vysílání datagramů na základě síťových IP adres obsažených v jejich záhlaví. Každý datagram je samostatná datová jednotka, která obsahuje všechny potřebné údaje o adresátovi i odesilateli a pořadovém čísle datagramu ve zprávě. Datagramy putují sítí nezávisle na sobě a pořadí jejich doručení nemusí odpovídat pořadí ve zprávě. Doručení datagramu není zaručeno, spolehlivost musí zajistit vyšší vrstvy (TCP, aplikace).</w:t>
      </w:r>
      <w:r w:rsidR="00E35CF9">
        <w:t xml:space="preserve"> Má na starost cestu datagramů.</w:t>
      </w:r>
    </w:p>
    <w:p w:rsidR="00D37B5C" w:rsidRDefault="00D37B5C" w:rsidP="00D37B5C">
      <w:pPr>
        <w:pStyle w:val="Nadpis2"/>
      </w:pPr>
      <w:r>
        <w:t>DHCP</w:t>
      </w:r>
    </w:p>
    <w:p w:rsidR="00C164F4" w:rsidRDefault="00C164F4" w:rsidP="00C164F4">
      <w:proofErr w:type="spellStart"/>
      <w:r>
        <w:t>Dynamic</w:t>
      </w:r>
      <w:proofErr w:type="spellEnd"/>
      <w:r>
        <w:t xml:space="preserve"> Host </w:t>
      </w:r>
      <w:proofErr w:type="spellStart"/>
      <w:r>
        <w:t>Configuration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je název protokolu z rodiny TCP/IP nebo označení odpovídajícího DHCP serveru či klienta. Používá se pro automatickou konfiguraci počítačů připojených do počítačové sítě. DHCP server přiděluje počítačům</w:t>
      </w:r>
      <w:r w:rsidR="00E35CF9">
        <w:t xml:space="preserve">, mobilním telefonům, </w:t>
      </w:r>
      <w:proofErr w:type="spellStart"/>
      <w:r w:rsidR="00E35CF9">
        <w:t>tabletům</w:t>
      </w:r>
      <w:proofErr w:type="spellEnd"/>
      <w:r w:rsidR="00E35CF9">
        <w:t xml:space="preserve">… </w:t>
      </w:r>
      <w:r>
        <w:t xml:space="preserve">pomocí DHCP protokolu zejména IP adresu, masku sítě, implicitní bránu a adresu DNS serveru. </w:t>
      </w:r>
      <w:r w:rsidR="00E35CF9">
        <w:t>Bez nastaveného DHCP by se síťová zařízení nemohla připojit k nejčastěji bezdrátové síti a sdílet tak nejčastěji připojení na internet.</w:t>
      </w:r>
    </w:p>
    <w:p w:rsidR="00BC003A" w:rsidRDefault="00C164F4" w:rsidP="00BC003A">
      <w:pPr>
        <w:pStyle w:val="Nadpis2"/>
      </w:pPr>
      <w:r>
        <w:t>Telnet</w:t>
      </w:r>
    </w:p>
    <w:p w:rsidR="00BC003A" w:rsidRDefault="00BC003A" w:rsidP="00BC003A">
      <w:r>
        <w:t xml:space="preserve">Zkratka z </w:t>
      </w:r>
      <w:proofErr w:type="spellStart"/>
      <w:r w:rsidR="00C164F4">
        <w:t>Telecommunication</w:t>
      </w:r>
      <w:proofErr w:type="spellEnd"/>
      <w:r w:rsidR="00C164F4">
        <w:t xml:space="preserve"> Network je označení protokolu používaného v počítačových sítích, který pomocí stejnojmenné aplikace umožňuje uživateli př</w:t>
      </w:r>
      <w:r>
        <w:t xml:space="preserve">ipojení ke vzdálenému počítači. </w:t>
      </w:r>
      <w:r w:rsidR="00E35CF9">
        <w:t xml:space="preserve">Jedná se o </w:t>
      </w:r>
      <w:r>
        <w:t>emulac</w:t>
      </w:r>
      <w:r w:rsidR="00E35CF9">
        <w:t>i</w:t>
      </w:r>
      <w:r>
        <w:t xml:space="preserve"> terminálu, která poskytovala možnost práce uživatele na vzdáleném počítači v příkazovém řádku</w:t>
      </w:r>
      <w:r w:rsidR="00E35CF9">
        <w:t>. Bez</w:t>
      </w:r>
      <w:r>
        <w:t xml:space="preserve"> šifrování přenášených dat. Dnes </w:t>
      </w:r>
      <w:r w:rsidR="00E35CF9">
        <w:t>nahrazen SSH.</w:t>
      </w:r>
    </w:p>
    <w:p w:rsidR="008D7A07" w:rsidRDefault="008D7A07" w:rsidP="008D7A07">
      <w:pPr>
        <w:pStyle w:val="Nadpis2"/>
      </w:pPr>
      <w:r>
        <w:lastRenderedPageBreak/>
        <w:t>SSH</w:t>
      </w:r>
    </w:p>
    <w:p w:rsidR="008D7A07" w:rsidRDefault="008D7A07" w:rsidP="008D7A07">
      <w:proofErr w:type="spellStart"/>
      <w:r>
        <w:t>Secure</w:t>
      </w:r>
      <w:proofErr w:type="spellEnd"/>
      <w:r>
        <w:t xml:space="preserve"> Shell je program a zároveň zabezpečený komunikační protokol v počítačových sítích, které používají TCP/IP. Je to náhrada za telnet, který posílá heslo v nezabezpečené formě a umožňují tak jeho odposlechnutí při přenosu pomocí počítačové sítě. Šifrování přenášených dat, které SSH poskytuje, slouží k zabezpečení dat při přenosu přes nedůvěryhodnou síť, jako je například Internet.</w:t>
      </w:r>
    </w:p>
    <w:p w:rsidR="00C164F4" w:rsidRDefault="00C164F4" w:rsidP="00B25FB5">
      <w:pPr>
        <w:pStyle w:val="Nadpis2"/>
      </w:pPr>
      <w:r>
        <w:t>DNS</w:t>
      </w:r>
    </w:p>
    <w:p w:rsidR="00C164F4" w:rsidRDefault="00C164F4" w:rsidP="00C164F4">
      <w:proofErr w:type="spellStart"/>
      <w:r>
        <w:t>Domain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je hierarchický systém doménových jmen, který je realizován servery DNS a protokolem stejného jména, kterým si vyměňují informace. Jeho hlavním úkolem a příčinou vzniku jsou vzájemné převody doménových jmen a IP adres uzlů sítě.</w:t>
      </w:r>
      <w:r w:rsidR="004F00DB">
        <w:t xml:space="preserve"> Tedy doménový název </w:t>
      </w:r>
      <w:hyperlink r:id="rId7" w:history="1">
        <w:r w:rsidR="004F00DB" w:rsidRPr="00FD77EF">
          <w:rPr>
            <w:rStyle w:val="Hypertextovodkaz"/>
          </w:rPr>
          <w:t>www.seznam.cz</w:t>
        </w:r>
      </w:hyperlink>
      <w:r w:rsidR="004F00DB">
        <w:t xml:space="preserve"> převede na IP adresu </w:t>
      </w:r>
      <w:r w:rsidR="004F00DB" w:rsidRPr="004F00DB">
        <w:t>77.75.77.39</w:t>
      </w:r>
      <w:r w:rsidR="004F00DB">
        <w:t>.</w:t>
      </w:r>
    </w:p>
    <w:p w:rsidR="00380EA0" w:rsidRDefault="00380EA0" w:rsidP="00380EA0">
      <w:pPr>
        <w:pStyle w:val="Nadpis2"/>
      </w:pPr>
      <w:r>
        <w:t>VPN</w:t>
      </w:r>
    </w:p>
    <w:p w:rsidR="00380EA0" w:rsidRDefault="00380EA0" w:rsidP="00380EA0">
      <w:proofErr w:type="spellStart"/>
      <w:r>
        <w:t>Virtual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Network neboli privátní virtuální síť. Slouží k propojení několika počítačů, které se nacházejí na různých místech počítačové sítě/internetu, do jedné virtuální počítačové sítě.</w:t>
      </w:r>
    </w:p>
    <w:p w:rsidR="00380EA0" w:rsidRDefault="00380EA0" w:rsidP="00380EA0">
      <w:pPr>
        <w:pStyle w:val="Nadpis2"/>
      </w:pPr>
      <w:r>
        <w:t>Proxy server</w:t>
      </w:r>
    </w:p>
    <w:p w:rsidR="00380EA0" w:rsidRDefault="00380EA0" w:rsidP="00380EA0">
      <w:r>
        <w:t>Proxy server funguje jako prostředník mezi klientem a cílovým počítačem (serverem), překládá klientské požadavky a  přijatou odpověď od serveru následně odesílá zpět na klienta. Proxy server odděluje lokální počítačovou síť (intranet) od Internetu.</w:t>
      </w:r>
      <w:r w:rsidRPr="000C4DB1">
        <w:t xml:space="preserve"> </w:t>
      </w:r>
      <w:r>
        <w:t>Tedy zajišťuje a filtruje komunikaci mezi vnější a vnitřní sítí. Může se jednat jak o specializovaný hardware, tak o software provozovaný na běžném počítači.</w:t>
      </w:r>
    </w:p>
    <w:p w:rsidR="00380EA0" w:rsidRDefault="00380EA0" w:rsidP="00380EA0">
      <w:pPr>
        <w:pStyle w:val="Nadpis2"/>
      </w:pPr>
      <w:proofErr w:type="spellStart"/>
      <w:r>
        <w:t>Gateway</w:t>
      </w:r>
      <w:proofErr w:type="spellEnd"/>
      <w:r>
        <w:t xml:space="preserve"> (brána)</w:t>
      </w:r>
    </w:p>
    <w:p w:rsidR="00380EA0" w:rsidRDefault="00380EA0" w:rsidP="00380EA0">
      <w:proofErr w:type="spellStart"/>
      <w:r>
        <w:t>Gateway</w:t>
      </w:r>
      <w:proofErr w:type="spellEnd"/>
      <w:r>
        <w:t xml:space="preserve"> (brána) je název aktivního síťového zařízení, které má v počítačové síti nejvyšší postavení. Brána propojuje dvě sítě pracující s odlišnými komunikačními protokoly. Vykonává i funkci </w:t>
      </w:r>
      <w:proofErr w:type="spellStart"/>
      <w:r>
        <w:t>routeru</w:t>
      </w:r>
      <w:proofErr w:type="spellEnd"/>
      <w:r>
        <w:t xml:space="preserve"> (směrovače). Příkladem brány je počítač, který pomocí webové stránky přijme z Internetu zprávu, kterou odešle do mobilní GSM sítě v podobě SMS zprávy. Označení default </w:t>
      </w:r>
      <w:proofErr w:type="spellStart"/>
      <w:r>
        <w:t>gateway</w:t>
      </w:r>
      <w:proofErr w:type="spellEnd"/>
      <w:r>
        <w:t xml:space="preserve"> (implicitní brána) označuje </w:t>
      </w:r>
      <w:proofErr w:type="spellStart"/>
      <w:r>
        <w:t>router</w:t>
      </w:r>
      <w:proofErr w:type="spellEnd"/>
      <w:r>
        <w:t xml:space="preserve"> (směrovač), přes který se stanice dostanou do vnější sítě (tj. obvykle do Internetu). </w:t>
      </w:r>
    </w:p>
    <w:p w:rsidR="00380EA0" w:rsidRDefault="00380EA0" w:rsidP="00380EA0">
      <w:pPr>
        <w:pStyle w:val="Nadpis2"/>
      </w:pPr>
      <w:r>
        <w:t>Firewall</w:t>
      </w:r>
    </w:p>
    <w:p w:rsidR="00380EA0" w:rsidRDefault="00380EA0" w:rsidP="00380EA0">
      <w:r>
        <w:t xml:space="preserve">Systém ochrany sítě před neoprávněným vstupem ze sítě jiné. Ochranu mohou tvořit prvky softwarové /součást OS či Internet </w:t>
      </w:r>
      <w:proofErr w:type="spellStart"/>
      <w:r>
        <w:t>Security</w:t>
      </w:r>
      <w:proofErr w:type="spellEnd"/>
      <w:r>
        <w:t xml:space="preserve">/ a hardwarové /součást </w:t>
      </w:r>
      <w:proofErr w:type="spellStart"/>
      <w:r>
        <w:t>routeru</w:t>
      </w:r>
      <w:proofErr w:type="spellEnd"/>
      <w:r>
        <w:t>/ nebo jejich kombinace.</w:t>
      </w:r>
    </w:p>
    <w:p w:rsidR="00C164F4" w:rsidRDefault="00C164F4" w:rsidP="0036655E">
      <w:pPr>
        <w:pStyle w:val="Nadpis2"/>
      </w:pPr>
      <w:r>
        <w:t>NAT</w:t>
      </w:r>
    </w:p>
    <w:p w:rsidR="00C164F4" w:rsidRDefault="00C164F4" w:rsidP="00C164F4">
      <w:r>
        <w:t xml:space="preserve">Network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(překlad síťových adres</w:t>
      </w:r>
      <w:r w:rsidR="0036655E">
        <w:t>)</w:t>
      </w:r>
      <w:r>
        <w:t xml:space="preserve"> je způsob úpravy síťového provozu přes </w:t>
      </w:r>
      <w:proofErr w:type="spellStart"/>
      <w:r>
        <w:t>router</w:t>
      </w:r>
      <w:proofErr w:type="spellEnd"/>
      <w:r>
        <w:t xml:space="preserve"> přepisem výchozí nebo cílové IP adresy u průchozích IP paketů. NAT se většinou používá pro přístup více počítačů z lokální sítě na Internet pod jedinou veřejnou adresou</w:t>
      </w:r>
      <w:r w:rsidR="0036655E">
        <w:t>.</w:t>
      </w:r>
    </w:p>
    <w:p w:rsidR="00C164F4" w:rsidRDefault="00C164F4" w:rsidP="00C164F4">
      <w:r>
        <w:t xml:space="preserve">Překlad síťových adres je funkce, která umožňuje překládání adres. Což znamená, že adresy z lokální sítě přeloží na jedinečnou adresu, která slouží pro vstup do jiné sítě (např. Internetu), adresu překládanou si uloží do tabulky pod náhodným portem, při odpovědi si v tabulce vyhledá port a pošle pakety na IP adresu přiřazenou k danému portu. NAT je vlastně jednoduchým </w:t>
      </w:r>
      <w:proofErr w:type="spellStart"/>
      <w:r>
        <w:t>proxy</w:t>
      </w:r>
      <w:proofErr w:type="spellEnd"/>
      <w:r>
        <w:t xml:space="preserve"> serverem. NAT může být softwar</w:t>
      </w:r>
      <w:r w:rsidR="00352EDD">
        <w:t>e</w:t>
      </w:r>
      <w:r>
        <w:t xml:space="preserve"> (Nat32,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Winroute</w:t>
      </w:r>
      <w:proofErr w:type="spellEnd"/>
      <w:r>
        <w:t xml:space="preserve"> firewall), nebo hardwar</w:t>
      </w:r>
      <w:r w:rsidR="00352EDD">
        <w:t>e</w:t>
      </w:r>
      <w:r>
        <w:t xml:space="preserve"> (</w:t>
      </w:r>
      <w:r w:rsidR="00352EDD">
        <w:t xml:space="preserve">nejčastěji </w:t>
      </w:r>
      <w:proofErr w:type="spellStart"/>
      <w:r>
        <w:t>router</w:t>
      </w:r>
      <w:proofErr w:type="spellEnd"/>
      <w:r>
        <w:t xml:space="preserve"> s implementací </w:t>
      </w:r>
      <w:proofErr w:type="spellStart"/>
      <w:r>
        <w:t>nat</w:t>
      </w:r>
      <w:proofErr w:type="spellEnd"/>
      <w:r>
        <w:t>).</w:t>
      </w:r>
    </w:p>
    <w:p w:rsidR="00C164F4" w:rsidRDefault="00C164F4" w:rsidP="00C164F4">
      <w:r>
        <w:t>Vznikl jako důsledek omezeného počtu veřejných IP adres (IPv4 má 32 bitů a část z nich je navíc rezervována pro speciální účely). Každý uživatel dnešního internetu nemůže mít adresu z vnějšího rozsahu, NAT umožňuje celou vnitřní síť ukrýt za adresu jedinou.</w:t>
      </w:r>
    </w:p>
    <w:p w:rsidR="00C164F4" w:rsidRDefault="00C164F4" w:rsidP="00C164F4">
      <w:proofErr w:type="spellStart"/>
      <w:r>
        <w:t>Router</w:t>
      </w:r>
      <w:proofErr w:type="spellEnd"/>
      <w:r>
        <w:t xml:space="preserve"> má přidělenu soukromou adresu</w:t>
      </w:r>
      <w:r w:rsidR="00380EA0">
        <w:t xml:space="preserve"> lokální sítě (intranetu)</w:t>
      </w:r>
      <w:r>
        <w:t xml:space="preserve">, ale také je spojen s Internetem, </w:t>
      </w:r>
      <w:r w:rsidR="00380EA0">
        <w:t xml:space="preserve">nejčastěji </w:t>
      </w:r>
      <w:r>
        <w:t>jedinou veřejnou adresou (</w:t>
      </w:r>
      <w:proofErr w:type="spellStart"/>
      <w:r>
        <w:t>overloaded</w:t>
      </w:r>
      <w:proofErr w:type="spellEnd"/>
      <w:r>
        <w:t xml:space="preserve"> NAT), přidělen</w:t>
      </w:r>
      <w:r w:rsidR="00380EA0">
        <w:t>ou</w:t>
      </w:r>
      <w:r>
        <w:t xml:space="preserve"> poskytovatelem připojení k Internetu (Internet </w:t>
      </w:r>
      <w:proofErr w:type="spellStart"/>
      <w:r>
        <w:t>Service</w:t>
      </w:r>
      <w:proofErr w:type="spellEnd"/>
      <w:r>
        <w:t xml:space="preserve"> Provider). </w:t>
      </w:r>
      <w:r>
        <w:lastRenderedPageBreak/>
        <w:t xml:space="preserve">Jakmile jde paket z lokální sítě do Internetu, je jeho zdrojová adresa (soukromá) přeložena na veřejnou. </w:t>
      </w:r>
      <w:proofErr w:type="spellStart"/>
      <w:r>
        <w:t>Router</w:t>
      </w:r>
      <w:proofErr w:type="spellEnd"/>
      <w:r>
        <w:t xml:space="preserve"> si uchovává základní data o každém aktivním spojení (adresu cíle, port). Když se vrátí odpověď na </w:t>
      </w:r>
      <w:proofErr w:type="spellStart"/>
      <w:r>
        <w:t>router</w:t>
      </w:r>
      <w:proofErr w:type="spellEnd"/>
      <w:r>
        <w:t xml:space="preserve">, využije data získaná při odchozí fázi a určí kam na vnitřní síť je třeba odpověď zaslat. Pro systém na Internetu se jeví </w:t>
      </w:r>
      <w:proofErr w:type="spellStart"/>
      <w:r>
        <w:t>router</w:t>
      </w:r>
      <w:proofErr w:type="spellEnd"/>
      <w:r>
        <w:t xml:space="preserve"> jako zdroj i cíl komunikace.</w:t>
      </w:r>
      <w:r w:rsidR="008F0703">
        <w:t xml:space="preserve"> </w:t>
      </w:r>
      <w:r>
        <w:t xml:space="preserve">NAT zvyšuje bezpečnost počítačů za ním připojených (útočník nezná strukturu sítě a nemůže se spojit přímo s konkrétním počítačem). NAT ovšem firewall nenahrazuje a existují způsoby, jak počítače za </w:t>
      </w:r>
      <w:proofErr w:type="spellStart"/>
      <w:r>
        <w:t>NATem</w:t>
      </w:r>
      <w:proofErr w:type="spellEnd"/>
      <w:r>
        <w:t xml:space="preserve"> napadnout.</w:t>
      </w:r>
    </w:p>
    <w:p w:rsidR="00524000" w:rsidRDefault="00524000" w:rsidP="00524000">
      <w:pPr>
        <w:pStyle w:val="Nadpis2"/>
      </w:pPr>
      <w:bookmarkStart w:id="1" w:name="_Hlk508972660"/>
      <w:r>
        <w:t>Aktivní (napájené) síťové prvky</w:t>
      </w:r>
    </w:p>
    <w:p w:rsidR="00524000" w:rsidRDefault="009668DD" w:rsidP="00524000">
      <w:pPr>
        <w:pStyle w:val="Odstavecseseznamem"/>
        <w:numPr>
          <w:ilvl w:val="0"/>
          <w:numId w:val="6"/>
        </w:numPr>
      </w:pPr>
      <w:r w:rsidRPr="00524000">
        <w:rPr>
          <w:b/>
        </w:rPr>
        <w:t>HUB</w:t>
      </w:r>
      <w:r>
        <w:t xml:space="preserve"> </w:t>
      </w:r>
      <w:r w:rsidR="00524000">
        <w:t>(Rozbočovač) –</w:t>
      </w:r>
      <w:r>
        <w:t xml:space="preserve"> </w:t>
      </w:r>
      <w:r w:rsidR="00524000">
        <w:t>slouží k</w:t>
      </w:r>
      <w:r w:rsidR="00DB7E2F">
        <w:t xml:space="preserve"> fyzickému </w:t>
      </w:r>
      <w:r>
        <w:t>propojení jednotlivých síťových zařízení do sítě</w:t>
      </w:r>
      <w:r w:rsidR="00524000">
        <w:t>. Uzly jsou propojovány ve hvězdicové síťové topologii.</w:t>
      </w:r>
    </w:p>
    <w:p w:rsidR="00524000" w:rsidRDefault="009668DD" w:rsidP="00524000">
      <w:pPr>
        <w:pStyle w:val="Odstavecseseznamem"/>
        <w:numPr>
          <w:ilvl w:val="0"/>
          <w:numId w:val="6"/>
        </w:numPr>
      </w:pPr>
      <w:r w:rsidRPr="00524000">
        <w:rPr>
          <w:b/>
        </w:rPr>
        <w:t>SWITCH</w:t>
      </w:r>
      <w:r>
        <w:t xml:space="preserve"> </w:t>
      </w:r>
      <w:r w:rsidR="00524000">
        <w:t xml:space="preserve">(Přepínač) – </w:t>
      </w:r>
      <w:r>
        <w:t xml:space="preserve">inteligentně </w:t>
      </w:r>
      <w:r w:rsidR="00524000">
        <w:t>spojuje jednotlivá síťová zařízení do sítě. Data rozesílá jen tam, kam je skutečně potřeba, čímž zatížení sítě snižuje</w:t>
      </w:r>
      <w:r>
        <w:t xml:space="preserve"> a řeší kolize</w:t>
      </w:r>
      <w:r w:rsidR="00524000">
        <w:t>.</w:t>
      </w:r>
    </w:p>
    <w:p w:rsidR="00524000" w:rsidRDefault="009668DD" w:rsidP="00524000">
      <w:pPr>
        <w:pStyle w:val="Odstavecseseznamem"/>
        <w:numPr>
          <w:ilvl w:val="0"/>
          <w:numId w:val="6"/>
        </w:numPr>
      </w:pPr>
      <w:r>
        <w:rPr>
          <w:b/>
        </w:rPr>
        <w:t xml:space="preserve">WI-FI </w:t>
      </w:r>
      <w:r w:rsidRPr="00524000">
        <w:rPr>
          <w:b/>
        </w:rPr>
        <w:t>ROUTER</w:t>
      </w:r>
      <w:r>
        <w:t xml:space="preserve"> </w:t>
      </w:r>
      <w:r w:rsidR="00524000">
        <w:t xml:space="preserve">(Směrovač) – </w:t>
      </w:r>
      <w:r w:rsidR="00DB7E2F">
        <w:t xml:space="preserve">provádí </w:t>
      </w:r>
      <w:r>
        <w:t>rozšíření sítě, vytváří novou podsíť drátovou/bezdrátovou, např. v domácnosti na sdílení internetu pro více zařízení. P</w:t>
      </w:r>
      <w:r w:rsidR="00524000">
        <w:t>ro příchozí datové pakety dokáže díky znalosti topologie celé sítě najít nejvhodnější další cestu.</w:t>
      </w:r>
    </w:p>
    <w:p w:rsidR="00DB7E2F" w:rsidRDefault="00DB7E2F" w:rsidP="00DB7E2F">
      <w:pPr>
        <w:pStyle w:val="Odstavecseseznamem"/>
        <w:numPr>
          <w:ilvl w:val="0"/>
          <w:numId w:val="6"/>
        </w:numPr>
      </w:pPr>
      <w:r w:rsidRPr="00E62239">
        <w:rPr>
          <w:b/>
        </w:rPr>
        <w:t xml:space="preserve">REPEATER </w:t>
      </w:r>
      <w:r w:rsidR="008A4023">
        <w:rPr>
          <w:b/>
        </w:rPr>
        <w:t>–</w:t>
      </w:r>
      <w:r>
        <w:t xml:space="preserve"> opakovač signálu, na připojení vzdálenějších zařízení v síti</w:t>
      </w:r>
    </w:p>
    <w:p w:rsidR="009668DD" w:rsidRDefault="009668DD" w:rsidP="009668DD">
      <w:pPr>
        <w:pStyle w:val="Odstavecseseznamem"/>
        <w:numPr>
          <w:ilvl w:val="0"/>
          <w:numId w:val="6"/>
        </w:numPr>
      </w:pPr>
      <w:r w:rsidRPr="00E62239">
        <w:rPr>
          <w:b/>
        </w:rPr>
        <w:t>MODEM</w:t>
      </w:r>
      <w:r>
        <w:t xml:space="preserve"> – provádí </w:t>
      </w:r>
      <w:r w:rsidRPr="008F18F3">
        <w:rPr>
          <w:b/>
        </w:rPr>
        <w:t>mo</w:t>
      </w:r>
      <w:r>
        <w:t xml:space="preserve">dulaci a </w:t>
      </w:r>
      <w:r w:rsidRPr="008F18F3">
        <w:rPr>
          <w:b/>
        </w:rPr>
        <w:t>dem</w:t>
      </w:r>
      <w:r>
        <w:t>odulaci signálu, zpracovává digitální signál na signál přenositelný po daném médiu providera</w:t>
      </w:r>
    </w:p>
    <w:bookmarkEnd w:id="1"/>
    <w:p w:rsidR="00DB7E2F" w:rsidRDefault="00DB7E2F" w:rsidP="00DB7E2F">
      <w:pPr>
        <w:pStyle w:val="Nadpis2"/>
      </w:pPr>
      <w:r>
        <w:t>Sítě podle velikosti</w:t>
      </w:r>
    </w:p>
    <w:p w:rsidR="00DB7E2F" w:rsidRDefault="00DB7E2F" w:rsidP="00DB7E2F">
      <w:pPr>
        <w:pStyle w:val="Odstavecseseznamem"/>
        <w:numPr>
          <w:ilvl w:val="0"/>
          <w:numId w:val="4"/>
        </w:numPr>
      </w:pPr>
      <w:r w:rsidRPr="0075491F">
        <w:rPr>
          <w:b/>
        </w:rPr>
        <w:t>LAN</w:t>
      </w:r>
      <w:r>
        <w:t xml:space="preserve"> </w:t>
      </w:r>
      <w:r w:rsidR="00CA2D0B">
        <w:t>–</w:t>
      </w:r>
      <w:r>
        <w:t xml:space="preserve"> lokální počítačová síť, domácnost, učebna, do 2km</w:t>
      </w:r>
    </w:p>
    <w:p w:rsidR="00DB7E2F" w:rsidRDefault="00DB7E2F" w:rsidP="00DB7E2F">
      <w:pPr>
        <w:pStyle w:val="Odstavecseseznamem"/>
        <w:numPr>
          <w:ilvl w:val="0"/>
          <w:numId w:val="4"/>
        </w:numPr>
      </w:pPr>
      <w:r w:rsidRPr="0075491F">
        <w:rPr>
          <w:b/>
        </w:rPr>
        <w:t>MAN</w:t>
      </w:r>
      <w:r>
        <w:t xml:space="preserve"> </w:t>
      </w:r>
      <w:r w:rsidR="00CA2D0B">
        <w:t>–</w:t>
      </w:r>
      <w:r>
        <w:t xml:space="preserve"> městská počítačová síť, do 20km</w:t>
      </w:r>
    </w:p>
    <w:p w:rsidR="00DB7E2F" w:rsidRDefault="00DB7E2F" w:rsidP="00DB7E2F">
      <w:pPr>
        <w:pStyle w:val="Odstavecseseznamem"/>
        <w:numPr>
          <w:ilvl w:val="0"/>
          <w:numId w:val="4"/>
        </w:numPr>
      </w:pPr>
      <w:r w:rsidRPr="0075491F">
        <w:rPr>
          <w:b/>
        </w:rPr>
        <w:t>WAN</w:t>
      </w:r>
      <w:r>
        <w:t xml:space="preserve"> </w:t>
      </w:r>
      <w:r w:rsidR="00CA2D0B">
        <w:t>–</w:t>
      </w:r>
      <w:r>
        <w:t xml:space="preserve"> rozlehlá počítačová síť – internet, nad 20km</w:t>
      </w:r>
    </w:p>
    <w:p w:rsidR="00FE78E1" w:rsidRDefault="00FE78E1" w:rsidP="00FE78E1">
      <w:pPr>
        <w:pStyle w:val="Odstavecseseznamem"/>
      </w:pPr>
    </w:p>
    <w:p w:rsidR="00142079" w:rsidRPr="00C164F4" w:rsidRDefault="00142079" w:rsidP="00C164F4"/>
    <w:sectPr w:rsidR="00142079" w:rsidRPr="00C164F4" w:rsidSect="00CA2D0B">
      <w:headerReference w:type="default" r:id="rId8"/>
      <w:foot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8E" w:rsidRDefault="0055678E" w:rsidP="005B5C42">
      <w:pPr>
        <w:spacing w:after="0" w:line="240" w:lineRule="auto"/>
      </w:pPr>
      <w:r>
        <w:separator/>
      </w:r>
    </w:p>
  </w:endnote>
  <w:endnote w:type="continuationSeparator" w:id="0">
    <w:p w:rsidR="0055678E" w:rsidRDefault="0055678E" w:rsidP="005B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163424"/>
      <w:docPartObj>
        <w:docPartGallery w:val="Page Numbers (Bottom of Page)"/>
        <w:docPartUnique/>
      </w:docPartObj>
    </w:sdtPr>
    <w:sdtEndPr/>
    <w:sdtContent>
      <w:p w:rsidR="005B5C42" w:rsidRDefault="005B5C42" w:rsidP="00CA2D0B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585">
          <w:rPr>
            <w:noProof/>
          </w:rPr>
          <w:t>2</w:t>
        </w:r>
        <w:r>
          <w:fldChar w:fldCharType="end"/>
        </w:r>
        <w:r>
          <w:t xml:space="preserve"> / </w:t>
        </w:r>
        <w:r w:rsidR="0055678E">
          <w:fldChar w:fldCharType="begin"/>
        </w:r>
        <w:r w:rsidR="0055678E">
          <w:instrText xml:space="preserve"> NUMPAGES  \* Arabic  \* MERGEFORMAT </w:instrText>
        </w:r>
        <w:r w:rsidR="0055678E">
          <w:fldChar w:fldCharType="separate"/>
        </w:r>
        <w:r w:rsidR="004F3585">
          <w:rPr>
            <w:noProof/>
          </w:rPr>
          <w:t>5</w:t>
        </w:r>
        <w:r w:rsidR="005567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8E" w:rsidRDefault="0055678E" w:rsidP="005B5C42">
      <w:pPr>
        <w:spacing w:after="0" w:line="240" w:lineRule="auto"/>
      </w:pPr>
      <w:r>
        <w:separator/>
      </w:r>
    </w:p>
  </w:footnote>
  <w:footnote w:type="continuationSeparator" w:id="0">
    <w:p w:rsidR="0055678E" w:rsidRDefault="0055678E" w:rsidP="005B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42" w:rsidRPr="005B5C42" w:rsidRDefault="005B5C42" w:rsidP="00CA2D0B">
    <w:pPr>
      <w:pBdr>
        <w:bottom w:val="single" w:sz="4" w:space="1" w:color="auto"/>
      </w:pBdr>
      <w:jc w:val="center"/>
      <w:rPr>
        <w:i/>
        <w:sz w:val="24"/>
        <w:szCs w:val="24"/>
      </w:rPr>
    </w:pPr>
    <w:r w:rsidRPr="005B5C42">
      <w:rPr>
        <w:i/>
        <w:sz w:val="24"/>
        <w:szCs w:val="24"/>
      </w:rPr>
      <w:t>Počítačové sítě</w:t>
    </w:r>
    <w:r w:rsidR="00CA2D0B">
      <w:rPr>
        <w:i/>
        <w:sz w:val="24"/>
        <w:szCs w:val="24"/>
      </w:rPr>
      <w:t xml:space="preserve"> – pojmy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C16"/>
    <w:multiLevelType w:val="hybridMultilevel"/>
    <w:tmpl w:val="741CE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88A"/>
    <w:multiLevelType w:val="hybridMultilevel"/>
    <w:tmpl w:val="22CC7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72B"/>
    <w:multiLevelType w:val="multilevel"/>
    <w:tmpl w:val="059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41C5B"/>
    <w:multiLevelType w:val="multilevel"/>
    <w:tmpl w:val="0E88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867D4"/>
    <w:multiLevelType w:val="hybridMultilevel"/>
    <w:tmpl w:val="EF288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44A0F"/>
    <w:multiLevelType w:val="multilevel"/>
    <w:tmpl w:val="CD3C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123F5"/>
    <w:multiLevelType w:val="hybridMultilevel"/>
    <w:tmpl w:val="6ECCE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31"/>
    <w:rsid w:val="00002D63"/>
    <w:rsid w:val="00043BC1"/>
    <w:rsid w:val="00075D31"/>
    <w:rsid w:val="00084A40"/>
    <w:rsid w:val="000C4DB1"/>
    <w:rsid w:val="00142079"/>
    <w:rsid w:val="00190811"/>
    <w:rsid w:val="00224E7B"/>
    <w:rsid w:val="002530BF"/>
    <w:rsid w:val="002E2100"/>
    <w:rsid w:val="003270D8"/>
    <w:rsid w:val="00352EDD"/>
    <w:rsid w:val="003657A7"/>
    <w:rsid w:val="0036655E"/>
    <w:rsid w:val="00380EA0"/>
    <w:rsid w:val="004164C8"/>
    <w:rsid w:val="004F00DB"/>
    <w:rsid w:val="004F3585"/>
    <w:rsid w:val="00503A34"/>
    <w:rsid w:val="00524000"/>
    <w:rsid w:val="0055678E"/>
    <w:rsid w:val="00564DF3"/>
    <w:rsid w:val="005B5C42"/>
    <w:rsid w:val="00620300"/>
    <w:rsid w:val="006D6394"/>
    <w:rsid w:val="006D70FF"/>
    <w:rsid w:val="00713B5E"/>
    <w:rsid w:val="00792B00"/>
    <w:rsid w:val="007E3E3F"/>
    <w:rsid w:val="00844B49"/>
    <w:rsid w:val="008740F6"/>
    <w:rsid w:val="008A0F3D"/>
    <w:rsid w:val="008A4023"/>
    <w:rsid w:val="008D7A07"/>
    <w:rsid w:val="008F0703"/>
    <w:rsid w:val="009234DB"/>
    <w:rsid w:val="009668DD"/>
    <w:rsid w:val="009727AF"/>
    <w:rsid w:val="00AF0685"/>
    <w:rsid w:val="00B25FB5"/>
    <w:rsid w:val="00B3019B"/>
    <w:rsid w:val="00B75929"/>
    <w:rsid w:val="00B8607A"/>
    <w:rsid w:val="00BC003A"/>
    <w:rsid w:val="00BC7B0E"/>
    <w:rsid w:val="00C164F4"/>
    <w:rsid w:val="00C249BE"/>
    <w:rsid w:val="00C4632E"/>
    <w:rsid w:val="00C74678"/>
    <w:rsid w:val="00CA2D0B"/>
    <w:rsid w:val="00CD1A3F"/>
    <w:rsid w:val="00D25391"/>
    <w:rsid w:val="00D37B5C"/>
    <w:rsid w:val="00DB7E2F"/>
    <w:rsid w:val="00E35CF9"/>
    <w:rsid w:val="00EE076A"/>
    <w:rsid w:val="00F9116E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A660"/>
  <w15:docId w15:val="{904E2F75-FAED-4A77-9E28-77AEF40B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75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4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5D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07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210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D70FF"/>
    <w:rPr>
      <w:color w:val="0000FF"/>
      <w:u w:val="single"/>
    </w:rPr>
  </w:style>
  <w:style w:type="character" w:styleId="KdHTML">
    <w:name w:val="HTML Code"/>
    <w:basedOn w:val="Standardnpsmoodstavce"/>
    <w:uiPriority w:val="99"/>
    <w:semiHidden/>
    <w:unhideWhenUsed/>
    <w:rsid w:val="006D70FF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65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npsmoodstavce"/>
    <w:rsid w:val="003657A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65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657A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izojazycne">
    <w:name w:val="cizojazycne"/>
    <w:basedOn w:val="Standardnpsmoodstavce"/>
    <w:rsid w:val="00564DF3"/>
  </w:style>
  <w:style w:type="paragraph" w:styleId="Podnadpis">
    <w:name w:val="Subtitle"/>
    <w:basedOn w:val="Normln"/>
    <w:next w:val="Normln"/>
    <w:link w:val="PodnadpisChar"/>
    <w:uiPriority w:val="11"/>
    <w:qFormat/>
    <w:rsid w:val="00C164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164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16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B5C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B5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5B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C42"/>
  </w:style>
  <w:style w:type="paragraph" w:styleId="Zpat">
    <w:name w:val="footer"/>
    <w:basedOn w:val="Normln"/>
    <w:link w:val="ZpatChar"/>
    <w:uiPriority w:val="99"/>
    <w:unhideWhenUsed/>
    <w:rsid w:val="005B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C42"/>
  </w:style>
  <w:style w:type="paragraph" w:styleId="Odstavecseseznamem">
    <w:name w:val="List Paragraph"/>
    <w:basedOn w:val="Normln"/>
    <w:uiPriority w:val="34"/>
    <w:qFormat/>
    <w:rsid w:val="00FE78E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00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2110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Tomino</dc:creator>
  <cp:lastModifiedBy>Honza</cp:lastModifiedBy>
  <cp:revision>3</cp:revision>
  <dcterms:created xsi:type="dcterms:W3CDTF">2020-04-21T08:51:00Z</dcterms:created>
  <dcterms:modified xsi:type="dcterms:W3CDTF">2020-04-21T08:54:00Z</dcterms:modified>
</cp:coreProperties>
</file>